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48"/>
          <w:szCs w:val="48"/>
        </w:rPr>
        <w:t xml:space="preserve">💼 Business Credit Card Usage Policy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📌 This policy ensures responsible use of company-issued credit cards by employees. It protects both the business and its team from financial risks and misuse.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🎯 Purpose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To establish clear rules and responsibilities for employees using company-issued credit cards to ensure transparency, control, and protection against misuse.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👥 Scope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This policy applies to all employees issued a business credit card.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✅ Authorized Use
</w:t>
      </w:r>
    </w:p>
    <w:p>
      <w:pPr>
        <w:numPr>
          <w:ilvl w:val="0"/>
          <w:numId w:val="1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Cards may only be used for business-related expenses.
</w:t>
      </w:r>
    </w:p>
    <w:p>
      <w:pPr>
        <w:numPr>
          <w:ilvl w:val="0"/>
          <w:numId w:val="1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All purchases must be within the approved budget and department limits.
</w:t>
      </w:r>
    </w:p>
    <w:p>
      <w:pPr>
        <w:numPr>
          <w:ilvl w:val="0"/>
          <w:numId w:val="1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Personal purchases are strictly prohibited, even if intended for later reimbursement.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🔐 Responsibilities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Keep your card secure; never share your PIN or card number.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Submit original receipts for all transactions within 3 business days.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Report lost, stolen, or compromised cards immediately to the finance department and card issuer.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🚫 Restrictions
</w:t>
      </w:r>
    </w:p>
    <w:p>
      <w:pPr>
        <w:numPr>
          <w:ilvl w:val="0"/>
          <w:numId w:val="3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Do not use the card for:
</w:t>
      </w:r>
    </w:p>
    <w:p>
      <w:pPr>
        <w:numPr>
          <w:ilvl w:val="1"/>
          <w:numId w:val="3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Alcohol, tobacco, or gambling
</w:t>
      </w:r>
    </w:p>
    <w:p>
      <w:pPr>
        <w:numPr>
          <w:ilvl w:val="1"/>
          <w:numId w:val="3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Personal or non-business items
</w:t>
      </w:r>
    </w:p>
    <w:p>
      <w:pPr>
        <w:numPr>
          <w:ilvl w:val="1"/>
          <w:numId w:val="3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Cash advances or ATM withdrawals
</w:t>
      </w:r>
    </w:p>
    <w:p>
      <w:pPr>
        <w:numPr>
          <w:ilvl w:val="0"/>
          <w:numId w:val="3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Do not store card details on unverified websites.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📋 Reporting &amp; Auditing
</w:t>
      </w:r>
    </w:p>
    <w:p>
      <w:pPr>
        <w:numPr>
          <w:ilvl w:val="0"/>
          <w:numId w:val="4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Card usage will be reviewed monthly by the finance team.
</w:t>
      </w:r>
    </w:p>
    <w:p>
      <w:pPr>
        <w:numPr>
          <w:ilvl w:val="0"/>
          <w:numId w:val="4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Repeated violations or misuse may result in:
</w:t>
      </w:r>
    </w:p>
    <w:p>
      <w:pPr>
        <w:numPr>
          <w:ilvl w:val="1"/>
          <w:numId w:val="4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Revocation of card privileges
</w:t>
      </w:r>
    </w:p>
    <w:p>
      <w:pPr>
        <w:numPr>
          <w:ilvl w:val="1"/>
          <w:numId w:val="4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Disciplinary action
</w:t>
      </w:r>
    </w:p>
    <w:p>
      <w:pPr>
        <w:numPr>
          <w:ilvl w:val="1"/>
          <w:numId w:val="4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Termination of employment, depending on severity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🖊️ Acknowledgment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All employees must sign an agreement confirming:
</w:t>
      </w:r>
    </w:p>
    <w:p>
      <w:pPr>
        <w:numPr>
          <w:ilvl w:val="0"/>
          <w:numId w:val="5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They understand this policy
</w:t>
      </w:r>
    </w:p>
    <w:p>
      <w:pPr>
        <w:numPr>
          <w:ilvl w:val="0"/>
          <w:numId w:val="5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They agree to follow its terms
</w:t>
      </w:r>
    </w:p>
    <w:p>
      <w:pPr>
        <w:numPr>
          <w:ilvl w:val="0"/>
          <w:numId w:val="5"/>
        </w:numPr>
        <w:spacing w:after="0" w:before="0" w:line="336" w:lineRule="auto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They accept the consequences of misuse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36"/>
          <w:szCs w:val="36"/>
        </w:rPr>
        <w:t xml:space="preserve">📎 Sample Signature Section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Employee Name: 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Card Number (Last 4 Digits): ____ ____ ____ 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Date Issued: 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Signature: 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Date: 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For questions or clarifications, please contact the finance or HR department.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Inter Bold Italics" w:hAnsi="Inter Bold Italics" w:cs="Inter Bold Italics" w:eastAsia="Inter Bold Italics"/>
          <w:b/>
          <w:bCs/>
          <w:i/>
          <w:iCs/>
          <w:color w:val="000000"/>
          <w:sz w:val="24"/>
          <w:szCs w:val="24"/>
        </w:rPr>
        <w:t xml:space="preserve">Prepared by </w:t>
      </w:r>
      <w:hyperlink r:id="rId4">
        <w:r>
          <w:rPr>
            <w:rFonts w:ascii="Inter Bold Italics" w:hAnsi="Inter Bold Italics" w:cs="Inter Bold Italics" w:eastAsia="Inter Bold Italics"/>
            <w:b/>
            <w:bCs/>
            <w:i/>
            <w:iCs/>
            <w:color w:val="1a62ff"/>
            <w:sz w:val="24"/>
            <w:szCs w:val="24"/>
            <w:u w:val="single" w:color="1a62ff"/>
          </w:rPr>
          <w:t>Jahidul Islam</w:t>
        </w:r>
      </w:hyperlink>
      <w:r>
        <w:rPr>
          <w:rFonts w:ascii="Inter Bold Italics" w:hAnsi="Inter Bold Italics" w:cs="Inter Bold Italics" w:eastAsia="Inter Bold Italics"/>
          <w:b/>
          <w:bCs/>
          <w:i/>
          <w:iCs/>
          <w:color w:val="000000"/>
          <w:sz w:val="24"/>
          <w:szCs w:val="24"/>
        </w:rPr>
        <w:t xml:space="preserve"> — Updated June 27, 2025</w:t>
      </w:r>
      <w:r>
        <w:rPr>
          <w:rFonts w:ascii="Inter Bold" w:hAnsi="Inter Bold" w:cs="Inter Bold" w:eastAsia="Inter Bold"/>
          <w:b/>
          <w:bCs/>
          <w:color w:val="000000"/>
          <w:sz w:val="24"/>
          <w:szCs w:val="24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Bold Italics">
    <w:panose1 w:val="020B0704020202090204"/>
    <w:charset w:characterSet="1"/>
    <w:embedBoldItalic r:id="rId1"/>
  </w:font>
  <w:font w:name="Arimo">
    <w:panose1 w:val="020B0604020202020204"/>
    <w:charset w:characterSet="1"/>
    <w:embedRegular r:id="rId2"/>
  </w:font>
  <w:font w:name="Arimo Italics">
    <w:panose1 w:val="020B0604020202090204"/>
    <w:charset w:characterSet="1"/>
    <w:embedItalic r:id="rId3"/>
  </w:font>
  <w:font w:name="Arimo Bold">
    <w:panose1 w:val="020B0704020202020204"/>
    <w:charset w:characterSet="1"/>
    <w:embedBold r:id="rId4"/>
  </w:font>
  <w:font w:name="Inter Bold Italics">
    <w:panose1 w:val="020B0802030000000004"/>
    <w:charset w:characterSet="1"/>
    <w:embedBoldItalic r:id="rId5"/>
  </w:font>
  <w:font w:name="Inter">
    <w:panose1 w:val="020B0502030000000004"/>
    <w:charset w:characterSet="1"/>
    <w:embedRegular r:id="rId6"/>
  </w:font>
  <w:font w:name="Inter Bold">
    <w:panose1 w:val="020B0802030000000004"/>
    <w:charset w:characterSet="1"/>
    <w:embedBold r:id="rId7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numbering.xml" Type="http://schemas.openxmlformats.org/officeDocument/2006/relationships/numbering"/><Relationship Id="rId4" Target="https://xahidex.com" TargetMode="External" Type="http://schemas.openxmlformats.org/officeDocument/2006/relationships/hyperlink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2025-06-27T07:09:14Z</dcterms:created>
  <dc:creator>Apache POI</dc:creator>
</cp:coreProperties>
</file>